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C967C" w14:textId="201C170D" w:rsidR="003E614A" w:rsidRPr="007F1F8A" w:rsidRDefault="003E614A" w:rsidP="003E614A">
      <w:pPr>
        <w:pStyle w:val="3GPPHeader"/>
        <w:spacing w:after="60"/>
        <w:rPr>
          <w:sz w:val="32"/>
          <w:szCs w:val="32"/>
        </w:rPr>
      </w:pPr>
      <w:bookmarkStart w:id="0" w:name="_Ref298777854"/>
      <w:r w:rsidRPr="00CE0424">
        <w:t xml:space="preserve">3GPP TSG-RAN </w:t>
      </w:r>
      <w:r w:rsidRPr="007F1F8A">
        <w:t>WG2 #98</w:t>
      </w:r>
      <w:r w:rsidRPr="007F1F8A">
        <w:tab/>
      </w:r>
      <w:r w:rsidRPr="007F1F8A">
        <w:rPr>
          <w:sz w:val="32"/>
          <w:szCs w:val="32"/>
        </w:rPr>
        <w:t>Tdoc R2-17</w:t>
      </w:r>
      <w:r w:rsidR="007F1F8A" w:rsidRPr="007F1F8A">
        <w:rPr>
          <w:sz w:val="32"/>
          <w:szCs w:val="32"/>
        </w:rPr>
        <w:t>04176</w:t>
      </w:r>
    </w:p>
    <w:p w14:paraId="3E95FB59" w14:textId="2C3181D6" w:rsidR="003E614A" w:rsidRPr="007F1F8A" w:rsidRDefault="003E614A" w:rsidP="003E614A">
      <w:pPr>
        <w:pStyle w:val="CRCoverPage"/>
        <w:tabs>
          <w:tab w:val="left" w:pos="7230"/>
        </w:tabs>
        <w:outlineLvl w:val="0"/>
        <w:rPr>
          <w:b/>
          <w:noProof/>
          <w:sz w:val="24"/>
        </w:rPr>
      </w:pPr>
      <w:r w:rsidRPr="007F1F8A">
        <w:rPr>
          <w:b/>
          <w:noProof/>
          <w:sz w:val="24"/>
        </w:rPr>
        <w:t>Hangzhou, China, 15</w:t>
      </w:r>
      <w:r w:rsidRPr="007F1F8A">
        <w:rPr>
          <w:b/>
          <w:noProof/>
          <w:sz w:val="24"/>
          <w:vertAlign w:val="superscript"/>
        </w:rPr>
        <w:t xml:space="preserve"> th</w:t>
      </w:r>
      <w:r w:rsidRPr="007F1F8A">
        <w:rPr>
          <w:b/>
          <w:noProof/>
          <w:sz w:val="24"/>
        </w:rPr>
        <w:t xml:space="preserve"> – 19</w:t>
      </w:r>
      <w:r w:rsidRPr="007F1F8A">
        <w:rPr>
          <w:b/>
          <w:noProof/>
          <w:sz w:val="24"/>
          <w:vertAlign w:val="superscript"/>
        </w:rPr>
        <w:t>th</w:t>
      </w:r>
      <w:r w:rsidRPr="007F1F8A">
        <w:rPr>
          <w:b/>
          <w:noProof/>
          <w:sz w:val="24"/>
        </w:rPr>
        <w:t xml:space="preserve"> May 2017</w:t>
      </w:r>
      <w:r w:rsidRPr="007F1F8A">
        <w:rPr>
          <w:b/>
          <w:noProof/>
          <w:sz w:val="24"/>
        </w:rPr>
        <w:tab/>
      </w:r>
      <w:r w:rsidRPr="007F1F8A">
        <w:rPr>
          <w:i/>
          <w:noProof/>
        </w:rPr>
        <w:t>(update of R2-1702560)</w:t>
      </w:r>
      <w:r w:rsidRPr="007F1F8A">
        <w:rPr>
          <w:b/>
          <w:noProof/>
        </w:rPr>
        <w:t xml:space="preserve"> </w:t>
      </w:r>
    </w:p>
    <w:p w14:paraId="3E1BAE15" w14:textId="77777777" w:rsidR="008F214C" w:rsidRPr="007F1F8A" w:rsidRDefault="008F214C" w:rsidP="008F214C">
      <w:pPr>
        <w:pStyle w:val="3GPPHeader"/>
      </w:pPr>
    </w:p>
    <w:p w14:paraId="46F23DB6" w14:textId="3FD0C484" w:rsidR="008F214C" w:rsidRPr="007F1F8A" w:rsidRDefault="008F214C" w:rsidP="008F214C">
      <w:pPr>
        <w:pStyle w:val="3GPPHeader"/>
        <w:rPr>
          <w:sz w:val="22"/>
          <w:szCs w:val="22"/>
          <w:lang w:val="en-US"/>
        </w:rPr>
      </w:pPr>
      <w:r w:rsidRPr="007F1F8A">
        <w:rPr>
          <w:sz w:val="22"/>
          <w:szCs w:val="22"/>
          <w:lang w:val="en-US"/>
        </w:rPr>
        <w:t>Agenda Item:</w:t>
      </w:r>
      <w:r w:rsidRPr="007F1F8A">
        <w:rPr>
          <w:sz w:val="22"/>
          <w:szCs w:val="22"/>
          <w:lang w:val="en-US"/>
        </w:rPr>
        <w:tab/>
      </w:r>
      <w:r w:rsidR="007F1F8A" w:rsidRPr="007F1F8A">
        <w:rPr>
          <w:sz w:val="22"/>
          <w:szCs w:val="22"/>
          <w:lang w:val="en-US"/>
        </w:rPr>
        <w:t>9.7.2</w:t>
      </w:r>
    </w:p>
    <w:p w14:paraId="5636400A" w14:textId="77777777" w:rsidR="008F214C" w:rsidRPr="007F1F8A" w:rsidRDefault="008F214C" w:rsidP="008F214C">
      <w:pPr>
        <w:pStyle w:val="3GPPHeader"/>
        <w:rPr>
          <w:sz w:val="22"/>
          <w:szCs w:val="22"/>
        </w:rPr>
      </w:pPr>
      <w:r w:rsidRPr="007F1F8A">
        <w:rPr>
          <w:sz w:val="22"/>
          <w:szCs w:val="22"/>
        </w:rPr>
        <w:t>Source:</w:t>
      </w:r>
      <w:r w:rsidRPr="007F1F8A">
        <w:rPr>
          <w:sz w:val="22"/>
          <w:szCs w:val="22"/>
        </w:rPr>
        <w:tab/>
        <w:t>Ericsson</w:t>
      </w:r>
    </w:p>
    <w:p w14:paraId="7A43A010" w14:textId="5D776B03" w:rsidR="008F214C" w:rsidRPr="007F1F8A" w:rsidRDefault="008F214C" w:rsidP="008F214C">
      <w:pPr>
        <w:pStyle w:val="3GPPHeader"/>
        <w:rPr>
          <w:sz w:val="22"/>
          <w:szCs w:val="22"/>
        </w:rPr>
      </w:pPr>
      <w:r w:rsidRPr="007F1F8A">
        <w:rPr>
          <w:sz w:val="22"/>
          <w:szCs w:val="22"/>
        </w:rPr>
        <w:t>Title:</w:t>
      </w:r>
      <w:r w:rsidRPr="007F1F8A">
        <w:rPr>
          <w:sz w:val="22"/>
          <w:szCs w:val="22"/>
        </w:rPr>
        <w:tab/>
      </w:r>
      <w:r w:rsidR="00457C90" w:rsidRPr="007F1F8A">
        <w:rPr>
          <w:sz w:val="22"/>
          <w:szCs w:val="22"/>
        </w:rPr>
        <w:t>Inactive state in LTE</w:t>
      </w:r>
    </w:p>
    <w:p w14:paraId="0F607D40" w14:textId="1C89B3BB" w:rsidR="008F214C" w:rsidRPr="007F1F8A" w:rsidRDefault="00932A96" w:rsidP="008F214C">
      <w:pPr>
        <w:pStyle w:val="3GPPHeader"/>
        <w:rPr>
          <w:sz w:val="22"/>
          <w:szCs w:val="22"/>
        </w:rPr>
      </w:pPr>
      <w:r w:rsidRPr="007F1F8A">
        <w:rPr>
          <w:sz w:val="22"/>
          <w:szCs w:val="22"/>
        </w:rPr>
        <w:t>Document for:</w:t>
      </w:r>
      <w:r w:rsidRPr="007F1F8A">
        <w:rPr>
          <w:sz w:val="22"/>
          <w:szCs w:val="22"/>
        </w:rPr>
        <w:tab/>
      </w:r>
      <w:r w:rsidR="002E5511">
        <w:rPr>
          <w:sz w:val="22"/>
          <w:szCs w:val="22"/>
        </w:rPr>
        <w:t>Discussion, Decision</w:t>
      </w:r>
    </w:p>
    <w:p w14:paraId="461E8B9A" w14:textId="7FF8045F" w:rsidR="004141DD" w:rsidRPr="007F1F8A" w:rsidRDefault="004141DD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r w:rsidRPr="007F1F8A">
        <w:rPr>
          <w:lang w:val="en-US"/>
        </w:rPr>
        <w:t>Introduction</w:t>
      </w:r>
      <w:bookmarkEnd w:id="0"/>
    </w:p>
    <w:p w14:paraId="4DD8C57E" w14:textId="0F3311E0" w:rsidR="002D58F6" w:rsidRDefault="00457C90" w:rsidP="00A064CC">
      <w:r>
        <w:t>At the last SA/RAN plenary meeting it was agreed to postpone the work on Light Connected</w:t>
      </w:r>
      <w:r w:rsidR="002D58F6">
        <w:t xml:space="preserve"> (LC)</w:t>
      </w:r>
      <w:r>
        <w:t xml:space="preserve"> state for LTE to Rel-15</w:t>
      </w:r>
      <w:r w:rsidR="00FB62E7">
        <w:t>. A</w:t>
      </w:r>
      <w:r>
        <w:t xml:space="preserve">t the same time a </w:t>
      </w:r>
      <w:r w:rsidR="00FB62E7">
        <w:t xml:space="preserve">new </w:t>
      </w:r>
      <w:r>
        <w:t xml:space="preserve">work item was started addressing “LTE connectivity </w:t>
      </w:r>
      <w:r w:rsidRPr="005B411F">
        <w:t>to 5G-CN</w:t>
      </w:r>
      <w:r>
        <w:t>”.</w:t>
      </w:r>
      <w:r w:rsidR="00FB62E7">
        <w:t xml:space="preserve"> That WID does</w:t>
      </w:r>
      <w:r w:rsidR="002D58F6">
        <w:t xml:space="preserve"> not </w:t>
      </w:r>
      <w:r w:rsidR="00FB62E7">
        <w:t>explicitly mention</w:t>
      </w:r>
      <w:r w:rsidR="00E35374">
        <w:t xml:space="preserve"> </w:t>
      </w:r>
      <w:r w:rsidR="002D58F6">
        <w:t xml:space="preserve">support </w:t>
      </w:r>
      <w:r w:rsidR="00E35374">
        <w:t xml:space="preserve">of </w:t>
      </w:r>
      <w:r w:rsidR="002D58F6">
        <w:t>RRC_INACTIVE like state in LTE, but given agreements on support for RRC_INACTIVE in NR (meaning 5G-CN will support UEs in this state) and the work on LC which had progressed quite far in RAN2 it makes sense to also consider supporting such a state for LTE connected to 5G-CN.</w:t>
      </w:r>
    </w:p>
    <w:p w14:paraId="1E2A5127" w14:textId="274567FD" w:rsidR="002D58F6" w:rsidRDefault="00FB62E7" w:rsidP="00A064CC">
      <w:r>
        <w:t>This paper is discussing</w:t>
      </w:r>
      <w:r w:rsidR="002D58F6">
        <w:t xml:space="preserve"> solutions for support</w:t>
      </w:r>
      <w:r w:rsidR="00E80446">
        <w:t>ing</w:t>
      </w:r>
      <w:bookmarkStart w:id="1" w:name="_GoBack"/>
      <w:bookmarkEnd w:id="1"/>
      <w:r w:rsidR="002D58F6">
        <w:t xml:space="preserve"> an RRC_INACTIVE state in LTE when connected to 5G-CN.</w:t>
      </w:r>
    </w:p>
    <w:p w14:paraId="68E0B8AD" w14:textId="7644793E" w:rsidR="002D58F6" w:rsidRDefault="002D58F6" w:rsidP="00A064CC"/>
    <w:p w14:paraId="209EC330" w14:textId="2A1DEF1E" w:rsidR="00CF0F68" w:rsidRPr="00D057C8" w:rsidRDefault="00CF0F68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bookmarkStart w:id="2" w:name="_Ref478047469"/>
      <w:r w:rsidRPr="00D057C8">
        <w:rPr>
          <w:lang w:val="en-US"/>
        </w:rPr>
        <w:t>Discussion</w:t>
      </w:r>
      <w:bookmarkEnd w:id="2"/>
    </w:p>
    <w:p w14:paraId="596B0D8B" w14:textId="4D3207A3" w:rsidR="00CF0F68" w:rsidRDefault="00CF0F68" w:rsidP="00CF0F68">
      <w:r>
        <w:t xml:space="preserve">Annex A and B of this paper contains a high level summary of the agreements for NR RRC_INACTIVE and agreements on Light Connected (LC). From </w:t>
      </w:r>
      <w:r w:rsidR="00964D25">
        <w:t>these agreements</w:t>
      </w:r>
      <w:r>
        <w:t xml:space="preserve"> it can be seen the following:</w:t>
      </w:r>
    </w:p>
    <w:p w14:paraId="7EC44AB1" w14:textId="689BF441" w:rsidR="00CF0F68" w:rsidRDefault="00CF0F68" w:rsidP="00CF0F68">
      <w:pPr>
        <w:pStyle w:val="ListParagraph"/>
        <w:numPr>
          <w:ilvl w:val="0"/>
          <w:numId w:val="27"/>
        </w:numPr>
      </w:pPr>
      <w:r>
        <w:t xml:space="preserve">Functionality wise the LC solution is </w:t>
      </w:r>
      <w:r w:rsidR="00964D25">
        <w:t>similar to</w:t>
      </w:r>
      <w:r>
        <w:t xml:space="preserve"> what is envisioned for NR RRC_INACTIVE</w:t>
      </w:r>
    </w:p>
    <w:p w14:paraId="391B7A35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>There may be some slight deviation with respects to modelling, procedure names etc. which is natural since LC need to consider legacy LTE specifications.</w:t>
      </w:r>
    </w:p>
    <w:p w14:paraId="1BA25E96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 xml:space="preserve">The detailed agreements for LC has progressed a bit further than for NR RRC_INACTIVE. </w:t>
      </w:r>
    </w:p>
    <w:p w14:paraId="723DDBC0" w14:textId="77777777" w:rsidR="00CF0F68" w:rsidRDefault="00CF0F68" w:rsidP="00CF0F68">
      <w:pPr>
        <w:pStyle w:val="ListParagraph"/>
        <w:numPr>
          <w:ilvl w:val="2"/>
          <w:numId w:val="27"/>
        </w:numPr>
      </w:pPr>
      <w:r>
        <w:t>It is likely that in many cases similar agreements will be adopted for NR, however maybe the NR solution will still look a bit different in some cases</w:t>
      </w:r>
    </w:p>
    <w:p w14:paraId="4A3D844D" w14:textId="77777777" w:rsidR="00CF0F68" w:rsidRDefault="00CF0F68" w:rsidP="00E83D41">
      <w:pPr>
        <w:pStyle w:val="ListParagraph"/>
        <w:numPr>
          <w:ilvl w:val="0"/>
          <w:numId w:val="27"/>
        </w:numPr>
        <w:spacing w:line="240" w:lineRule="auto"/>
        <w:ind w:left="714" w:hanging="357"/>
      </w:pPr>
      <w:r>
        <w:t>Due to high urgency to complete the LC work in Rel-14 several agreements were made which could be re-considered now when there is more time to complete the work:</w:t>
      </w:r>
    </w:p>
    <w:p w14:paraId="2A5C2707" w14:textId="04883264" w:rsidR="00CF0F68" w:rsidRDefault="00CF0F68" w:rsidP="00964D25">
      <w:pPr>
        <w:pStyle w:val="ListParagraph"/>
        <w:numPr>
          <w:ilvl w:val="1"/>
          <w:numId w:val="27"/>
        </w:numPr>
      </w:pPr>
      <w:r>
        <w:t>The access control mechanism in LC and LTE IDLE should probably be aligned</w:t>
      </w:r>
    </w:p>
    <w:p w14:paraId="33F263EA" w14:textId="5002A27F" w:rsidR="00D057C8" w:rsidRDefault="00CF0F68" w:rsidP="00964D25">
      <w:pPr>
        <w:pStyle w:val="ListParagraph"/>
        <w:numPr>
          <w:ilvl w:val="1"/>
          <w:numId w:val="27"/>
        </w:numPr>
      </w:pPr>
      <w:r>
        <w:t>The RAN area update procedure today require the UE to enter fully RRC connected</w:t>
      </w:r>
      <w:r w:rsidR="00964D25">
        <w:t xml:space="preserve"> and then actively re-suspended to LC state</w:t>
      </w:r>
      <w:r>
        <w:t>. This is an area for potential optimization.</w:t>
      </w:r>
    </w:p>
    <w:p w14:paraId="4C60B720" w14:textId="4E57E39E" w:rsidR="00D057C8" w:rsidRDefault="004105AC" w:rsidP="00964D25">
      <w:pPr>
        <w:pStyle w:val="ListParagraph"/>
        <w:numPr>
          <w:ilvl w:val="1"/>
          <w:numId w:val="27"/>
        </w:numPr>
      </w:pPr>
      <w:r>
        <w:t xml:space="preserve">In the light connected work there were no conclusions in RAN3 on how to handle the </w:t>
      </w:r>
      <w:r w:rsidR="00D057C8">
        <w:t>case</w:t>
      </w:r>
      <w:r>
        <w:t xml:space="preserve"> when</w:t>
      </w:r>
      <w:r w:rsidR="00D057C8">
        <w:t xml:space="preserve"> there is no X2 interface between source and target RAN node. </w:t>
      </w:r>
    </w:p>
    <w:p w14:paraId="5AA0F0BB" w14:textId="59920852" w:rsidR="00964D25" w:rsidRDefault="00964D25" w:rsidP="00775293">
      <w:pPr>
        <w:pStyle w:val="Proposal"/>
      </w:pPr>
      <w:bookmarkStart w:id="3" w:name="_Toc478047435"/>
      <w:bookmarkStart w:id="4" w:name="_Toc478047546"/>
      <w:r>
        <w:t xml:space="preserve">The ongoing work on NR RRC_INACTIVE and the </w:t>
      </w:r>
      <w:r w:rsidRPr="00964D25">
        <w:t>LC work in Rel-14 should be considered when defining an RRC_INACTIVE like state for LTE connected to 5G-CN</w:t>
      </w:r>
      <w:bookmarkEnd w:id="3"/>
      <w:bookmarkEnd w:id="4"/>
    </w:p>
    <w:p w14:paraId="52561CDC" w14:textId="0B09D08E" w:rsidR="004105AC" w:rsidRDefault="004105AC" w:rsidP="00775293">
      <w:pPr>
        <w:pStyle w:val="Proposal"/>
      </w:pPr>
      <w:r>
        <w:t>From an LTE Rel-15 RRC point of view a single solution should be defined for inactive UEs both for EPC (light connected) and 5G-CN</w:t>
      </w:r>
      <w:r w:rsidR="00E35374">
        <w:t>.</w:t>
      </w:r>
      <w:r>
        <w:t xml:space="preserve"> </w:t>
      </w:r>
      <w:r w:rsidR="00E35374">
        <w:t>I</w:t>
      </w:r>
      <w:r>
        <w:t xml:space="preserve">t is proposed to call the resulting RRC state RRC_INACTIVE </w:t>
      </w:r>
    </w:p>
    <w:p w14:paraId="7F6753BD" w14:textId="3B791F18" w:rsidR="00232F5D" w:rsidRDefault="00232F5D" w:rsidP="00775293">
      <w:pPr>
        <w:pStyle w:val="Proposal"/>
      </w:pPr>
      <w:bookmarkStart w:id="5" w:name="_Toc478047436"/>
      <w:bookmarkStart w:id="6" w:name="_Toc478047547"/>
      <w:r>
        <w:t xml:space="preserve">Enhancements compared to the LTE LC solutions should </w:t>
      </w:r>
      <w:r w:rsidR="000D5232">
        <w:t>be considered in the following</w:t>
      </w:r>
      <w:r>
        <w:t xml:space="preserve"> areas:</w:t>
      </w:r>
      <w:bookmarkEnd w:id="5"/>
      <w:bookmarkEnd w:id="6"/>
    </w:p>
    <w:p w14:paraId="4AA643E5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7" w:name="_Toc478047548"/>
      <w:r>
        <w:t>Access control</w:t>
      </w:r>
      <w:bookmarkEnd w:id="7"/>
    </w:p>
    <w:p w14:paraId="0CF273B2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8" w:name="_Toc478047549"/>
      <w:r>
        <w:t>RAN area update procedure</w:t>
      </w:r>
      <w:bookmarkEnd w:id="8"/>
    </w:p>
    <w:p w14:paraId="502E1D56" w14:textId="6963703B" w:rsidR="00232F5D" w:rsidRPr="00232F5D" w:rsidRDefault="00365BEB" w:rsidP="000D5232">
      <w:pPr>
        <w:pStyle w:val="Proposal"/>
        <w:numPr>
          <w:ilvl w:val="0"/>
          <w:numId w:val="36"/>
        </w:numPr>
      </w:pPr>
      <w:bookmarkStart w:id="9" w:name="_Toc478047550"/>
      <w:r>
        <w:lastRenderedPageBreak/>
        <w:t>Solutions to handle no X2/Xn connectivity cases</w:t>
      </w:r>
      <w:bookmarkEnd w:id="9"/>
    </w:p>
    <w:p w14:paraId="2D1084AB" w14:textId="77777777" w:rsidR="00232F5D" w:rsidRDefault="00232F5D" w:rsidP="00964D25">
      <w:pPr>
        <w:ind w:left="1276" w:hanging="1276"/>
        <w:rPr>
          <w:b/>
        </w:rPr>
      </w:pPr>
    </w:p>
    <w:p w14:paraId="01565039" w14:textId="73AAE5B1" w:rsidR="00964D25" w:rsidRDefault="00964D25" w:rsidP="00964D25">
      <w:pPr>
        <w:pStyle w:val="Heading1"/>
        <w:tabs>
          <w:tab w:val="clear" w:pos="5252"/>
          <w:tab w:val="num" w:pos="4820"/>
        </w:tabs>
        <w:ind w:left="426"/>
      </w:pPr>
      <w:r>
        <w:t xml:space="preserve">Proposed description of </w:t>
      </w:r>
      <w:r w:rsidR="004105AC">
        <w:t xml:space="preserve">the </w:t>
      </w:r>
      <w:r>
        <w:t>RRC_INACTIVE state for LTE connected to 5G-CN</w:t>
      </w:r>
    </w:p>
    <w:p w14:paraId="4A7C7E44" w14:textId="73CA920C" w:rsidR="00964D25" w:rsidRPr="002D58F6" w:rsidRDefault="00964D25" w:rsidP="00964D25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Pr="002D58F6">
        <w:rPr>
          <w:rFonts w:ascii="Times New Roman" w:eastAsia="MS Mincho" w:hAnsi="Times New Roman"/>
          <w:b/>
          <w:lang w:val="en-US" w:eastAsia="ja-JP"/>
        </w:rPr>
        <w:t>RRC_INACTIVE</w:t>
      </w:r>
      <w:r w:rsidRPr="002D58F6">
        <w:rPr>
          <w:rFonts w:ascii="Times New Roman" w:eastAsia="MS Mincho" w:hAnsi="Times New Roman"/>
          <w:lang w:val="en-US" w:eastAsia="ja-JP"/>
        </w:rPr>
        <w:t>:</w:t>
      </w:r>
    </w:p>
    <w:p w14:paraId="1134C43B" w14:textId="12A3777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performs c</w:t>
      </w:r>
      <w:r w:rsidRPr="002D58F6">
        <w:rPr>
          <w:rFonts w:ascii="Times New Roman" w:eastAsia="MS Mincho" w:hAnsi="Times New Roman"/>
          <w:lang w:val="en-US" w:eastAsia="ja-JP"/>
        </w:rPr>
        <w:t>ell re-selection</w:t>
      </w:r>
      <w:r w:rsidR="00552D59">
        <w:rPr>
          <w:rFonts w:ascii="Times New Roman" w:eastAsia="MS Mincho" w:hAnsi="Times New Roman"/>
          <w:lang w:val="en-US" w:eastAsia="ja-JP"/>
        </w:rPr>
        <w:t xml:space="preserve"> based on information provided by network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79CF188C" w14:textId="4D1B20B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The UE stores the AS context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58C12D20" w14:textId="12A3A132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monitor paging channels;</w:t>
      </w:r>
    </w:p>
    <w:p w14:paraId="7204449C" w14:textId="37F6D932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performed RAN area updating when leaving a RAN area configured by the RAN</w:t>
      </w:r>
    </w:p>
    <w:bookmarkStart w:id="10" w:name="_MON_1551529045"/>
    <w:bookmarkEnd w:id="10"/>
    <w:p w14:paraId="596EED9B" w14:textId="67C297CB" w:rsidR="00964D25" w:rsidRPr="00CF0F68" w:rsidRDefault="004105AC" w:rsidP="00964D2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C50D48">
        <w:rPr>
          <w:rFonts w:eastAsia="MS Mincho"/>
          <w:b/>
          <w:sz w:val="52"/>
          <w:szCs w:val="52"/>
          <w:lang w:eastAsia="en-US"/>
        </w:rPr>
        <w:object w:dxaOrig="5535" w:dyaOrig="5460" w14:anchorId="263B07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273pt" o:ole="">
            <v:imagedata r:id="rId13" o:title=""/>
          </v:shape>
          <o:OLEObject Type="Embed" ProgID="Word.Document.12" ShapeID="_x0000_i1025" DrawAspect="Content" ObjectID="_1555527136" r:id="rId14">
            <o:FieldCodes>\s</o:FieldCodes>
          </o:OLEObject>
        </w:object>
      </w:r>
    </w:p>
    <w:p w14:paraId="0F9E33F8" w14:textId="069573C9" w:rsidR="00964D25" w:rsidRPr="00CF0F68" w:rsidRDefault="00964D25" w:rsidP="00964D2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CF0F68">
        <w:rPr>
          <w:rFonts w:eastAsia="MS Mincho"/>
          <w:b/>
          <w:lang w:val="en-US" w:eastAsia="ja-JP"/>
        </w:rPr>
        <w:t>Figure 5.5.2-1:</w:t>
      </w:r>
      <w:r w:rsidRPr="00CF0F68">
        <w:rPr>
          <w:rFonts w:eastAsia="MS Mincho"/>
          <w:b/>
          <w:lang w:val="en-US" w:eastAsia="ja-JP"/>
        </w:rPr>
        <w:tab/>
        <w:t>UE state mac</w:t>
      </w:r>
      <w:r w:rsidR="004105AC">
        <w:rPr>
          <w:rFonts w:eastAsia="MS Mincho"/>
          <w:b/>
          <w:lang w:val="en-US" w:eastAsia="ja-JP"/>
        </w:rPr>
        <w:t>hine and state transitions in LTE connected to 5G-CN</w:t>
      </w:r>
    </w:p>
    <w:p w14:paraId="739E6A3D" w14:textId="02FBD30D" w:rsidR="00232F5D" w:rsidRDefault="00141FE4" w:rsidP="00964D25">
      <w:pPr>
        <w:rPr>
          <w:lang w:val="en-US"/>
        </w:rPr>
      </w:pPr>
      <w:r>
        <w:rPr>
          <w:lang w:val="en-US"/>
        </w:rPr>
        <w:t>Other principles ado</w:t>
      </w:r>
      <w:r w:rsidR="00232F5D">
        <w:rPr>
          <w:lang w:val="en-US"/>
        </w:rPr>
        <w:t>pted for LC that should also be considered for LTE connected to 5G-CN:</w:t>
      </w:r>
    </w:p>
    <w:p w14:paraId="503B57DF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 xml:space="preserve">UE will initiate resume procedure for UL data/signaling. If the network fails to resume the UE context, the network send RRC connection setup, and UE recovers via NAS </w:t>
      </w:r>
    </w:p>
    <w:p w14:paraId="0F794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UE can be paged with Resume ID (RAN paging), S-TMSI (CN paging)</w:t>
      </w:r>
    </w:p>
    <w:p w14:paraId="6EB3D844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>If UE is paged with Resume ID, UE does RRC resume</w:t>
      </w:r>
    </w:p>
    <w:p w14:paraId="0096B04A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 xml:space="preserve">If UE is paged with S-TMSI, UE deletes AS context, </w:t>
      </w:r>
      <w:r w:rsidR="00232F5D" w:rsidRPr="00232F5D">
        <w:t>and initiates NAS procedures</w:t>
      </w:r>
    </w:p>
    <w:p w14:paraId="0ADF3C31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area update is performed with Resume Procedure (special cause), network can then re-suspend the UE</w:t>
      </w:r>
    </w:p>
    <w:p w14:paraId="3114E6F0" w14:textId="0D47A8FA" w:rsidR="00743673" w:rsidRPr="004105AC" w:rsidRDefault="004105AC" w:rsidP="00232F5D">
      <w:pPr>
        <w:pStyle w:val="ListParagraph"/>
        <w:numPr>
          <w:ilvl w:val="1"/>
          <w:numId w:val="27"/>
        </w:numPr>
      </w:pPr>
      <w:r>
        <w:t>The procedure sho</w:t>
      </w:r>
      <w:r w:rsidR="00232F5D" w:rsidRPr="004105AC">
        <w:t xml:space="preserve">uld be optimized for LTE connected to 5G-CN </w:t>
      </w:r>
      <w:r w:rsidR="00365BEB" w:rsidRPr="004105AC">
        <w:t>by allowing the network to “ack” the RAN area update and suspend UE in MSG4.</w:t>
      </w:r>
    </w:p>
    <w:p w14:paraId="09EC5570" w14:textId="77777777" w:rsidR="00743673" w:rsidRPr="004105AC" w:rsidRDefault="00365BEB" w:rsidP="00232F5D">
      <w:pPr>
        <w:pStyle w:val="ListParagraph"/>
        <w:numPr>
          <w:ilvl w:val="1"/>
          <w:numId w:val="27"/>
        </w:numPr>
      </w:pPr>
      <w:r w:rsidRPr="004105AC">
        <w:t>Preferred way of allowing this is to provide NCC in suspend message so that UE can derive a new key meaning MSG4 is encrypted.</w:t>
      </w:r>
    </w:p>
    <w:p w14:paraId="4A9671C5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area is made up of a cell list (max 128 cells)</w:t>
      </w:r>
    </w:p>
    <w:p w14:paraId="32A57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lastRenderedPageBreak/>
        <w:t>RAN can choose if the RAN area should be a list of cells or the normal TA list (configured on CN level)</w:t>
      </w:r>
    </w:p>
    <w:p w14:paraId="4D999E76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configured DRX period. UE uses the shortest one e.g. DRX A = DRX B/2^N N=0,1,2…</w:t>
      </w:r>
    </w:p>
    <w:p w14:paraId="3650ABD3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Periodic RAN Area Update (configurable by network)</w:t>
      </w:r>
    </w:p>
    <w:p w14:paraId="3126FE06" w14:textId="712B20C6" w:rsidR="00232F5D" w:rsidRDefault="00232F5D" w:rsidP="00365BEB"/>
    <w:p w14:paraId="63D75AF9" w14:textId="2D6858DF" w:rsidR="00CF0F68" w:rsidRDefault="00365BEB" w:rsidP="00775293">
      <w:pPr>
        <w:pStyle w:val="Proposal"/>
      </w:pPr>
      <w:bookmarkStart w:id="11" w:name="_Toc478047437"/>
      <w:bookmarkStart w:id="12" w:name="_Toc478047551"/>
      <w:r w:rsidRPr="00775293">
        <w:t>Agree</w:t>
      </w:r>
      <w:r>
        <w:t xml:space="preserve"> in the text above and capture it in relevant specifications</w:t>
      </w:r>
      <w:bookmarkEnd w:id="11"/>
      <w:bookmarkEnd w:id="12"/>
    </w:p>
    <w:p w14:paraId="74B5BBB0" w14:textId="77777777" w:rsidR="00CF0F68" w:rsidRPr="00CF0F68" w:rsidRDefault="00CF0F68" w:rsidP="00CF0F68"/>
    <w:p w14:paraId="7F60361B" w14:textId="0215FA42" w:rsidR="004C017B" w:rsidRDefault="004C017B" w:rsidP="00D057C8">
      <w:pPr>
        <w:pStyle w:val="Heading1"/>
        <w:tabs>
          <w:tab w:val="clear" w:pos="5252"/>
        </w:tabs>
        <w:ind w:left="426"/>
      </w:pPr>
      <w:r>
        <w:t>Conclusion</w:t>
      </w:r>
    </w:p>
    <w:p w14:paraId="13865456" w14:textId="43F21F1E" w:rsidR="00951C48" w:rsidRDefault="003F34CC" w:rsidP="003F34CC">
      <w:pPr>
        <w:pStyle w:val="TOC1"/>
      </w:pPr>
      <w:r w:rsidRPr="0034576A">
        <w:t>Based on the discussion in section</w:t>
      </w:r>
      <w:r w:rsidR="000D5232">
        <w:t xml:space="preserve"> </w:t>
      </w:r>
      <w:r>
        <w:rPr>
          <w:highlight w:val="cyan"/>
        </w:rPr>
        <w:fldChar w:fldCharType="begin"/>
      </w:r>
      <w:r>
        <w:instrText xml:space="preserve"> REF _Ref478047469 \r \h </w:instrText>
      </w:r>
      <w:r>
        <w:rPr>
          <w:highlight w:val="cyan"/>
        </w:rPr>
      </w:r>
      <w:r>
        <w:rPr>
          <w:highlight w:val="cyan"/>
        </w:rPr>
        <w:fldChar w:fldCharType="separate"/>
      </w:r>
      <w:r>
        <w:t>2</w:t>
      </w:r>
      <w:r>
        <w:rPr>
          <w:highlight w:val="cyan"/>
        </w:rPr>
        <w:fldChar w:fldCharType="end"/>
      </w:r>
      <w:r w:rsidRPr="0034576A">
        <w:t xml:space="preserve"> </w:t>
      </w:r>
      <w:r w:rsidR="00951C48">
        <w:t xml:space="preserve">and 3 </w:t>
      </w:r>
      <w:r w:rsidRPr="0034576A">
        <w:t>we propose the following:</w:t>
      </w:r>
    </w:p>
    <w:p w14:paraId="2F84FD27" w14:textId="38C5B38F" w:rsidR="000D5232" w:rsidRDefault="003F34CC" w:rsidP="003F34CC">
      <w:pPr>
        <w:pStyle w:val="TOC1"/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</w:p>
    <w:p w14:paraId="159D3A80" w14:textId="77777777" w:rsidR="00951C48" w:rsidRDefault="00951C48" w:rsidP="00951C48">
      <w:pPr>
        <w:pStyle w:val="Proposal"/>
        <w:numPr>
          <w:ilvl w:val="0"/>
          <w:numId w:val="37"/>
        </w:numPr>
      </w:pPr>
      <w:r>
        <w:t xml:space="preserve">The ongoing work on NR RRC_INACTIVE and the </w:t>
      </w:r>
      <w:r w:rsidRPr="00964D25">
        <w:t>LC work in Rel-14 should be considered when defining an RRC_INACTIVE like state for LTE connected to 5G-CN</w:t>
      </w:r>
    </w:p>
    <w:p w14:paraId="4BD9ECDB" w14:textId="1D495B54" w:rsidR="00951C48" w:rsidRDefault="00951C48" w:rsidP="00951C48">
      <w:pPr>
        <w:pStyle w:val="Proposal"/>
      </w:pPr>
      <w:r>
        <w:t>From an LTE Rel-15 RRC point of view a single solution should be defined for inactive UEs both for EPC (light connected) and 5G-CN</w:t>
      </w:r>
      <w:r w:rsidR="00795B5E">
        <w:t>.</w:t>
      </w:r>
      <w:r>
        <w:t xml:space="preserve"> </w:t>
      </w:r>
      <w:r w:rsidR="00795B5E">
        <w:t xml:space="preserve">It </w:t>
      </w:r>
      <w:r>
        <w:t xml:space="preserve">is proposed to call the resulting RRC state RRC_INACTIVE </w:t>
      </w:r>
    </w:p>
    <w:p w14:paraId="02607BC8" w14:textId="77777777" w:rsidR="00951C48" w:rsidRDefault="00951C48" w:rsidP="00951C48">
      <w:pPr>
        <w:pStyle w:val="Proposal"/>
      </w:pPr>
      <w:r>
        <w:t>Enhancements compared to the LTE LC solutions should be considered in the following areas:</w:t>
      </w:r>
    </w:p>
    <w:p w14:paraId="4A79628D" w14:textId="77777777" w:rsidR="00951C48" w:rsidRDefault="00951C48" w:rsidP="00951C48">
      <w:pPr>
        <w:pStyle w:val="Proposal"/>
        <w:numPr>
          <w:ilvl w:val="0"/>
          <w:numId w:val="36"/>
        </w:numPr>
      </w:pPr>
      <w:r>
        <w:t>Access control</w:t>
      </w:r>
    </w:p>
    <w:p w14:paraId="2DC68C39" w14:textId="77777777" w:rsidR="00951C48" w:rsidRDefault="00951C48" w:rsidP="00951C48">
      <w:pPr>
        <w:pStyle w:val="Proposal"/>
        <w:numPr>
          <w:ilvl w:val="0"/>
          <w:numId w:val="36"/>
        </w:numPr>
      </w:pPr>
      <w:r>
        <w:t>RAN area update procedure</w:t>
      </w:r>
    </w:p>
    <w:p w14:paraId="34FE3EC0" w14:textId="77777777" w:rsidR="00951C48" w:rsidRPr="00232F5D" w:rsidRDefault="00951C48" w:rsidP="00951C48">
      <w:pPr>
        <w:pStyle w:val="Proposal"/>
        <w:numPr>
          <w:ilvl w:val="0"/>
          <w:numId w:val="36"/>
        </w:numPr>
      </w:pPr>
      <w:r>
        <w:t>Solutions to handle no X2/Xn connectivity cases</w:t>
      </w:r>
    </w:p>
    <w:p w14:paraId="2989E639" w14:textId="23EFA0C0" w:rsidR="00951C48" w:rsidRDefault="003F34CC" w:rsidP="00951C48">
      <w:r>
        <w:rPr>
          <w:b/>
          <w:bCs/>
        </w:rPr>
        <w:fldChar w:fldCharType="end"/>
      </w:r>
      <w:r w:rsidR="00951C48" w:rsidRPr="00951C48">
        <w:t xml:space="preserve"> </w:t>
      </w:r>
    </w:p>
    <w:p w14:paraId="2A51ECA1" w14:textId="212C3C1D" w:rsidR="00951C48" w:rsidRDefault="00951C48" w:rsidP="00951C48">
      <w:pPr>
        <w:pStyle w:val="Proposal"/>
      </w:pPr>
      <w:r w:rsidRPr="00775293">
        <w:t>Agree</w:t>
      </w:r>
      <w:r>
        <w:t xml:space="preserve"> in the text in section 3 and capture it in relevant specifications</w:t>
      </w:r>
    </w:p>
    <w:p w14:paraId="3C905192" w14:textId="27A83FA1" w:rsidR="003A7EF3" w:rsidRDefault="003A7EF3" w:rsidP="003F34CC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69160553" w14:textId="15347026" w:rsid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17BF2671" w14:textId="0A0480C6" w:rsid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69CCCFD1" w14:textId="7A9C5464" w:rsidR="00D057C8" w:rsidRDefault="00D057C8" w:rsidP="00D057C8">
      <w:pPr>
        <w:pStyle w:val="Heading1"/>
        <w:numPr>
          <w:ilvl w:val="0"/>
          <w:numId w:val="0"/>
        </w:numPr>
      </w:pPr>
      <w:r w:rsidRPr="00D057C8">
        <w:t>Annex A</w:t>
      </w:r>
      <w:r>
        <w:t>: Current agreements on NR RRC_INACTIVE</w:t>
      </w:r>
    </w:p>
    <w:p w14:paraId="3C6EEF13" w14:textId="77777777" w:rsidR="00D057C8" w:rsidRDefault="00D057C8" w:rsidP="00D057C8">
      <w:r>
        <w:t>The current agree RAN2 TR 38.804 capture the principles for NR RRC_INACTIVE. See excerpt below:</w:t>
      </w:r>
    </w:p>
    <w:p w14:paraId="06D69315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Pr="002D58F6">
        <w:rPr>
          <w:rFonts w:ascii="Times New Roman" w:eastAsia="MS Mincho" w:hAnsi="Times New Roman"/>
          <w:b/>
          <w:lang w:val="en-US" w:eastAsia="ja-JP"/>
        </w:rPr>
        <w:t>RRC_INACTIVE</w:t>
      </w:r>
      <w:r w:rsidRPr="002D58F6">
        <w:rPr>
          <w:rFonts w:ascii="Times New Roman" w:eastAsia="MS Mincho" w:hAnsi="Times New Roman"/>
          <w:lang w:val="en-US" w:eastAsia="ja-JP"/>
        </w:rPr>
        <w:t>:</w:t>
      </w:r>
    </w:p>
    <w:p w14:paraId="70D544AC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Cell re-selection mobility;</w:t>
      </w:r>
    </w:p>
    <w:p w14:paraId="40B87598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CN – NR RAN connection (both C/U-planes) has been established for UE;</w:t>
      </w:r>
    </w:p>
    <w:p w14:paraId="7F840C7A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The UE AS context is stored in at least one gNB and the UE;</w:t>
      </w:r>
    </w:p>
    <w:p w14:paraId="07DF905F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Paging is initiated by NR RAN;</w:t>
      </w:r>
    </w:p>
    <w:p w14:paraId="26B23D4B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RAN-based notification area is managed by NR RAN;</w:t>
      </w:r>
    </w:p>
    <w:p w14:paraId="1EE6233D" w14:textId="77777777" w:rsidR="00D057C8" w:rsidRPr="002D58F6" w:rsidRDefault="00D057C8" w:rsidP="00D057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  <w:t>NR RAN knows the RAN-based notification area which the UE belongs to;</w:t>
      </w:r>
    </w:p>
    <w:p w14:paraId="7DE2AF73" w14:textId="77777777" w:rsidR="00D057C8" w:rsidRPr="00CF0F68" w:rsidRDefault="00D057C8" w:rsidP="00D057C8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CF0F68">
        <w:rPr>
          <w:rFonts w:eastAsia="MS Mincho"/>
          <w:b/>
          <w:lang w:eastAsia="en-US"/>
        </w:rPr>
        <w:object w:dxaOrig="4560" w:dyaOrig="5175" w14:anchorId="292C70E8">
          <v:shape id="_x0000_i1026" type="#_x0000_t75" style="width:227.25pt;height:258.75pt" o:ole="">
            <v:imagedata r:id="rId15" o:title=""/>
          </v:shape>
          <o:OLEObject Type="Embed" ProgID="Word.Document.12" ShapeID="_x0000_i1026" DrawAspect="Content" ObjectID="_1555527137" r:id="rId16">
            <o:FieldCodes>\s</o:FieldCodes>
          </o:OLEObject>
        </w:object>
      </w:r>
    </w:p>
    <w:p w14:paraId="7C71DC3D" w14:textId="77777777" w:rsidR="00D057C8" w:rsidRPr="00CF0F68" w:rsidRDefault="00D057C8" w:rsidP="00D057C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CF0F68">
        <w:rPr>
          <w:rFonts w:eastAsia="MS Mincho"/>
          <w:b/>
          <w:lang w:val="en-US" w:eastAsia="ja-JP"/>
        </w:rPr>
        <w:t>Figure 5.5.2-1:</w:t>
      </w:r>
      <w:r w:rsidRPr="00CF0F68">
        <w:rPr>
          <w:rFonts w:eastAsia="MS Mincho"/>
          <w:b/>
          <w:lang w:val="en-US" w:eastAsia="ja-JP"/>
        </w:rPr>
        <w:tab/>
        <w:t>UE state machine and state transitions in NR</w:t>
      </w:r>
    </w:p>
    <w:p w14:paraId="1481943C" w14:textId="6B63AEE3" w:rsidR="00D057C8" w:rsidRPr="00D057C8" w:rsidRDefault="00D057C8" w:rsidP="001E438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  <w:lang w:val="en-US"/>
        </w:rPr>
      </w:pPr>
    </w:p>
    <w:p w14:paraId="6D132FA0" w14:textId="77777777" w:rsidR="00D057C8" w:rsidRDefault="00D057C8" w:rsidP="00D057C8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14170623" w14:textId="77777777" w:rsidR="00D057C8" w:rsidRDefault="00D057C8" w:rsidP="00D057C8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5844D097" w14:textId="77777777" w:rsidR="00D057C8" w:rsidRDefault="00D057C8" w:rsidP="00D057C8">
      <w:pPr>
        <w:pStyle w:val="Heading1"/>
        <w:numPr>
          <w:ilvl w:val="0"/>
          <w:numId w:val="0"/>
        </w:numPr>
      </w:pPr>
      <w:r w:rsidRPr="00D057C8">
        <w:t xml:space="preserve">Annex </w:t>
      </w:r>
      <w:r>
        <w:t>B: Current agreements on Light Connected in LTE</w:t>
      </w:r>
    </w:p>
    <w:p w14:paraId="0A86B26A" w14:textId="77777777" w:rsidR="003A507C" w:rsidRPr="00BB1734" w:rsidRDefault="003A507C" w:rsidP="003A507C">
      <w:pP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6C77451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36A1EF6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D6AF67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Resume ID will be used in the RAN initiated paging message.</w:t>
      </w:r>
    </w:p>
    <w:p w14:paraId="0B7D690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in light connection behavior upon reception of paging: UE in light connection checks both Resume ID and CN paging ID (i.e. S-TMSI or IMSI).</w:t>
      </w:r>
    </w:p>
    <w:p w14:paraId="6533F87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2.1</w:t>
      </w:r>
      <w:r w:rsidRPr="00BB1734">
        <w:rPr>
          <w:rFonts w:ascii="Times New Roman" w:eastAsia="Malgun Gothic" w:hAnsi="Times New Roman"/>
          <w:sz w:val="24"/>
          <w:szCs w:val="24"/>
        </w:rPr>
        <w:tab/>
        <w:t>When is paged using CN paging ID while been in light connection, UE enters into idle mode and follows legacy procedure (i.e. a new connection RRC Connection is established.</w:t>
      </w:r>
    </w:p>
    <w:p w14:paraId="15CF671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2.2</w:t>
      </w:r>
      <w:r w:rsidRPr="00BB1734">
        <w:rPr>
          <w:rFonts w:ascii="Times New Roman" w:eastAsia="Malgun Gothic" w:hAnsi="Times New Roman"/>
          <w:sz w:val="24"/>
          <w:szCs w:val="24"/>
        </w:rPr>
        <w:tab/>
        <w:t>When is paged using CN paging ID while been in light connection, it means eNB doesn’t have the UE context from RAN2 understanding.</w:t>
      </w:r>
    </w:p>
    <w:p w14:paraId="50B294E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3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cell list for the RAN-configured paging area is defined using the CellIdentity. Further optimizations could be discussed based on contributions.</w:t>
      </w:r>
    </w:p>
    <w:p w14:paraId="6E06461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4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the maximum number of cells as 128.</w:t>
      </w:r>
    </w:p>
    <w:p w14:paraId="01BADB3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5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post-pone for future release the discussion on whether to define of a new RAN-configured paging area identifier (ID) as another option for the RAN-configured paging area.</w:t>
      </w:r>
    </w:p>
    <w:p w14:paraId="787862C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6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values of the RAN-configured DRX cycle (which is used for the RAN-initiated paging mechanism) are 32, 64, 128, and 256 radio frames. Value 1, 2, 4, 8 and 16 will be considered in future release because the RAN4 impact.</w:t>
      </w:r>
    </w:p>
    <w:p w14:paraId="3D728D6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7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The paging DRX cycle, used by a UE in light RRC connection and for the RAN-initiated paging, should be the shortest of RAN-configured paging DRX cycle, UE </w:t>
      </w:r>
      <w:r w:rsidRPr="00BB1734">
        <w:rPr>
          <w:rFonts w:ascii="Times New Roman" w:eastAsia="Malgun Gothic" w:hAnsi="Times New Roman"/>
          <w:sz w:val="24"/>
          <w:szCs w:val="24"/>
        </w:rPr>
        <w:lastRenderedPageBreak/>
        <w:t>specific DRX cycle (if configured by upper layers) and default DRX cycle (which is broadcasted).</w:t>
      </w:r>
    </w:p>
    <w:p w14:paraId="6EA7141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8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also enable the following resume cause values to be used by a UE in light connection:</w:t>
      </w:r>
    </w:p>
    <w:p w14:paraId="1ABB6DC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>1) A new value (e.g. ranAreaUpdate) for the UE to indicate the access due to a paging area update (PAU) procedure. The value is added in Msg 3.</w:t>
      </w:r>
    </w:p>
    <w:p w14:paraId="236E816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>2) The emergency and highPriorityAccess values. It should be triggered by up layer.</w:t>
      </w:r>
    </w:p>
    <w:p w14:paraId="6167CCD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9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UE AS notifies the UE NAS when entering to and exiting from light RRC connection.</w:t>
      </w:r>
    </w:p>
    <w:p w14:paraId="6629842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10</w:t>
      </w:r>
      <w:r w:rsidRPr="00BB1734">
        <w:rPr>
          <w:rFonts w:ascii="Times New Roman" w:eastAsia="Malgun Gothic" w:hAnsi="Times New Roman"/>
          <w:sz w:val="24"/>
          <w:szCs w:val="24"/>
        </w:rPr>
        <w:tab/>
        <w:t>A UE knows whether the cell supports light RRC connection feature via a broadcast indication</w:t>
      </w:r>
    </w:p>
    <w:p w14:paraId="61BFD3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11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a periodic paging area update (PAU) procedure for the RAN to perform UE's reachability monitoring.</w:t>
      </w:r>
    </w:p>
    <w:p w14:paraId="1726FDA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12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the following values for the periodic UE's reachability timer which is used by the eNB to configure a UE in light connection for periodical PAU procedure: {5, 10, 30, 60, 120, 360, 720, infinity} with the value in minutes and default value been 30 minutes.</w:t>
      </w:r>
    </w:p>
    <w:p w14:paraId="4DDD45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26A8640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13.</w:t>
      </w:r>
      <w:r w:rsidRPr="00BB1734">
        <w:rPr>
          <w:rFonts w:ascii="Times New Roman" w:eastAsia="Malgun Gothic" w:hAnsi="Times New Roman"/>
          <w:sz w:val="24"/>
          <w:szCs w:val="24"/>
        </w:rPr>
        <w:tab/>
        <w:t>If PAU procedure fails (e.g., UE out of coverage when periodic PAU timer expires), the UE AS autonomously leaving RRC_CONNECTED (in light connection) to RRC_IDLE and informs the UE NAS of the failure of the light RRC connection.</w:t>
      </w:r>
    </w:p>
    <w:p w14:paraId="3EF93DFB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16BB012E" w14:textId="530D4412" w:rsidR="003A507C" w:rsidRPr="00BB1734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1F29046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UE could indicate to high layer of “RRC Connection failure” when the UE enter into a cell where light Connection is not supported as indicated in the SIBs.</w:t>
      </w:r>
    </w:p>
    <w:p w14:paraId="039A89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transitions to idle mode state when the UE enters camping on any cell state.</w:t>
      </w:r>
    </w:p>
    <w:p w14:paraId="5AA7775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596439BB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507B09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430DB19F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1.</w:t>
      </w:r>
      <w:r w:rsidRPr="00BB1734">
        <w:rPr>
          <w:rFonts w:ascii="Times New Roman" w:eastAsia="Malgun Gothic" w:hAnsi="Times New Roman"/>
          <w:sz w:val="24"/>
          <w:szCs w:val="24"/>
        </w:rPr>
        <w:tab/>
        <w:t>Upon CN paging, RRC enters RRC_IDLE, indicates to NAS about RRC connection release (release cause “other”) and then indicates the reception of CN paging.</w:t>
      </w:r>
    </w:p>
    <w:p w14:paraId="3726A13E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enters idle mode in the target RAT in case of inter-RAT cell reselection from LTE light connection.</w:t>
      </w:r>
    </w:p>
    <w:p w14:paraId="46A458B5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</w:p>
    <w:p w14:paraId="565104FE" w14:textId="1B9F3AED" w:rsidR="003A507C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  <w:t xml:space="preserve"> </w:t>
      </w:r>
    </w:p>
    <w:p w14:paraId="7D397509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bookmarkStart w:id="13" w:name="_Toc473841773"/>
      <w:bookmarkEnd w:id="13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Working assumption:</w:t>
      </w:r>
    </w:p>
    <w:p w14:paraId="204BE8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The expected behaviour when a UE in light RRC connection receives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 response to an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 xml:space="preserve">RRCConnectionResumeRequest 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is:</w:t>
      </w:r>
    </w:p>
    <w:p w14:paraId="1B286D3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does not indicate to stay in light RRC connection (i.e. the message does not include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new rrc-LightConnectionIndication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enters to RRC_IDLE and informs the upper layer of a failure of the RRC connection when resuming a light RRC connection due to access barring reasons.</w:t>
      </w:r>
    </w:p>
    <w:p w14:paraId="2E32F525" w14:textId="1C8D2153" w:rsidR="003A507C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indicates to stay in light RRC connection (i.e. the message includes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new rrc-LightConnectionIndication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continues in light RRC connection.</w:t>
      </w:r>
    </w:p>
    <w:p w14:paraId="6D4432C2" w14:textId="77777777" w:rsidR="00951C48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</w:p>
    <w:p w14:paraId="73F36B0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t>Agreement</w:t>
      </w:r>
    </w:p>
    <w:p w14:paraId="5C5CC1A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</w:p>
    <w:p w14:paraId="66BF5A1D" w14:textId="040A6D6D" w:rsidR="003A507C" w:rsidRPr="00951C48" w:rsidRDefault="003A507C" w:rsidP="00951C48">
      <w:pPr>
        <w:pStyle w:val="ListParagraph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Times New Roman" w:eastAsia="Malgun Gothic" w:hAnsi="Times New Roman"/>
          <w:bCs/>
          <w:sz w:val="24"/>
          <w:szCs w:val="24"/>
        </w:rPr>
      </w:pPr>
      <w:r w:rsidRPr="00951C48">
        <w:rPr>
          <w:rFonts w:ascii="Times New Roman" w:eastAsia="Malgun Gothic" w:hAnsi="Times New Roman"/>
          <w:bCs/>
          <w:sz w:val="24"/>
          <w:szCs w:val="24"/>
        </w:rPr>
        <w:t>Similar as Rel-13,</w:t>
      </w:r>
      <w:r w:rsidRPr="00951C48">
        <w:rPr>
          <w:rFonts w:ascii="Times New Roman" w:eastAsia="Malgun Gothic" w:hAnsi="Times New Roman"/>
          <w:bCs/>
          <w:i/>
          <w:sz w:val="24"/>
          <w:szCs w:val="24"/>
        </w:rPr>
        <w:t xml:space="preserve"> RRCConnectionSetup</w:t>
      </w:r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can be sent in response to </w:t>
      </w:r>
      <w:r w:rsidRPr="00951C48">
        <w:rPr>
          <w:rFonts w:ascii="Times New Roman" w:eastAsia="Malgun Gothic" w:hAnsi="Times New Roman"/>
          <w:bCs/>
          <w:i/>
          <w:sz w:val="24"/>
          <w:szCs w:val="24"/>
        </w:rPr>
        <w:t>RRCConnectionResumeRequest</w:t>
      </w:r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in Light Connection.</w:t>
      </w:r>
    </w:p>
    <w:p w14:paraId="4CC98EF6" w14:textId="77777777" w:rsidR="00951C48" w:rsidRP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rPr>
          <w:rFonts w:ascii="Times New Roman" w:eastAsia="Malgun Gothic" w:hAnsi="Times New Roman"/>
          <w:bCs/>
          <w:sz w:val="24"/>
          <w:szCs w:val="24"/>
        </w:rPr>
      </w:pPr>
    </w:p>
    <w:p w14:paraId="55F0F8E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lastRenderedPageBreak/>
        <w:t>Agreement</w:t>
      </w:r>
    </w:p>
    <w:p w14:paraId="1889A51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390124A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t>1.</w:t>
      </w:r>
      <w:r w:rsidRPr="00BB1734">
        <w:rPr>
          <w:rFonts w:ascii="Times New Roman" w:eastAsia="Malgun Gothic" w:hAnsi="Times New Roman"/>
          <w:bCs/>
          <w:sz w:val="24"/>
          <w:szCs w:val="24"/>
        </w:rPr>
        <w:tab/>
        <w:t>Incorporate connection initiation behaviour to same chapter as connection resumption and establishment are done to avoid unnecessary duplication of procedural text.</w:t>
      </w:r>
    </w:p>
    <w:p w14:paraId="791A890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0A07E455" w14:textId="77777777" w:rsidR="003A507C" w:rsidRPr="009321A1" w:rsidRDefault="003A507C" w:rsidP="003A507C">
      <w:pPr>
        <w:rPr>
          <w:b/>
          <w:sz w:val="28"/>
        </w:rPr>
      </w:pPr>
    </w:p>
    <w:p w14:paraId="6BCF3E0F" w14:textId="77777777" w:rsidR="003A507C" w:rsidRPr="00BB1734" w:rsidRDefault="003A507C" w:rsidP="003A507C">
      <w:pPr>
        <w:pStyle w:val="Doc-text2"/>
        <w:ind w:left="0" w:firstLine="0"/>
        <w:rPr>
          <w:lang w:val="en-US"/>
        </w:rPr>
      </w:pPr>
    </w:p>
    <w:p w14:paraId="088CB399" w14:textId="77777777" w:rsidR="003A507C" w:rsidRDefault="003A507C" w:rsidP="003A507C">
      <w:pPr>
        <w:pStyle w:val="Doc-text2"/>
      </w:pPr>
    </w:p>
    <w:p w14:paraId="18D2A8A9" w14:textId="77777777" w:rsidR="003A507C" w:rsidRDefault="003A507C" w:rsidP="003A507C">
      <w:pPr>
        <w:pStyle w:val="Doc-text2"/>
      </w:pPr>
    </w:p>
    <w:p w14:paraId="3A43739C" w14:textId="77777777" w:rsidR="00563855" w:rsidRPr="003A507C" w:rsidRDefault="00563855">
      <w:pPr>
        <w:pStyle w:val="Proposal"/>
        <w:numPr>
          <w:ilvl w:val="0"/>
          <w:numId w:val="0"/>
        </w:numPr>
        <w:rPr>
          <w:b w:val="0"/>
        </w:rPr>
      </w:pPr>
    </w:p>
    <w:sectPr w:rsidR="00563855" w:rsidRPr="003A507C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24AE9" w14:textId="77777777" w:rsidR="008B2C94" w:rsidRDefault="008B2C94">
      <w:r>
        <w:separator/>
      </w:r>
    </w:p>
  </w:endnote>
  <w:endnote w:type="continuationSeparator" w:id="0">
    <w:p w14:paraId="0CB3EA86" w14:textId="77777777" w:rsidR="008B2C94" w:rsidRDefault="008B2C94">
      <w:r>
        <w:continuationSeparator/>
      </w:r>
    </w:p>
  </w:endnote>
  <w:endnote w:type="continuationNotice" w:id="1">
    <w:p w14:paraId="34D307AC" w14:textId="77777777" w:rsidR="008B2C94" w:rsidRDefault="008B2C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25A42099" w:rsidR="00C26837" w:rsidRDefault="00C2683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04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044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764C8" w14:textId="77777777" w:rsidR="008B2C94" w:rsidRDefault="008B2C94">
      <w:r>
        <w:separator/>
      </w:r>
    </w:p>
  </w:footnote>
  <w:footnote w:type="continuationSeparator" w:id="0">
    <w:p w14:paraId="35275D34" w14:textId="77777777" w:rsidR="008B2C94" w:rsidRDefault="008B2C94">
      <w:r>
        <w:continuationSeparator/>
      </w:r>
    </w:p>
  </w:footnote>
  <w:footnote w:type="continuationNotice" w:id="1">
    <w:p w14:paraId="3199E4B5" w14:textId="77777777" w:rsidR="008B2C94" w:rsidRDefault="008B2C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C26837" w:rsidRDefault="00C268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C26837" w:rsidRDefault="00C26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8491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B62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9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5252"/>
        </w:tabs>
        <w:ind w:left="52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8A4D40"/>
    <w:multiLevelType w:val="hybridMultilevel"/>
    <w:tmpl w:val="427C22C4"/>
    <w:lvl w:ilvl="0" w:tplc="A29489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749D"/>
    <w:multiLevelType w:val="hybridMultilevel"/>
    <w:tmpl w:val="9C8AFE30"/>
    <w:lvl w:ilvl="0" w:tplc="DDFEE7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692B"/>
    <w:multiLevelType w:val="hybridMultilevel"/>
    <w:tmpl w:val="DFF09416"/>
    <w:lvl w:ilvl="0" w:tplc="A29489C8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C4B"/>
    <w:multiLevelType w:val="hybridMultilevel"/>
    <w:tmpl w:val="F2E4A906"/>
    <w:lvl w:ilvl="0" w:tplc="D9EE3A6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AE3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5DEB42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030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42F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DE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04BAD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C886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2E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14765D"/>
    <w:multiLevelType w:val="hybridMultilevel"/>
    <w:tmpl w:val="0A689FDE"/>
    <w:lvl w:ilvl="0" w:tplc="47FCDF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A8C7A4F"/>
    <w:multiLevelType w:val="hybridMultilevel"/>
    <w:tmpl w:val="527E1ED6"/>
    <w:lvl w:ilvl="0" w:tplc="714A9F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F463D"/>
    <w:multiLevelType w:val="hybridMultilevel"/>
    <w:tmpl w:val="A4140B94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608AE"/>
    <w:multiLevelType w:val="hybridMultilevel"/>
    <w:tmpl w:val="65481212"/>
    <w:lvl w:ilvl="0" w:tplc="875E9A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546BF"/>
    <w:multiLevelType w:val="hybridMultilevel"/>
    <w:tmpl w:val="899489BA"/>
    <w:lvl w:ilvl="0" w:tplc="A29489C8">
      <w:start w:val="5"/>
      <w:numFmt w:val="bullet"/>
      <w:lvlText w:val="-"/>
      <w:lvlJc w:val="left"/>
      <w:pPr>
        <w:ind w:left="20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71D54708"/>
    <w:multiLevelType w:val="hybridMultilevel"/>
    <w:tmpl w:val="75083CD8"/>
    <w:lvl w:ilvl="0" w:tplc="BE7049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E11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26873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54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94B7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2A65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101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8DE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E279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3"/>
  </w:num>
  <w:num w:numId="8">
    <w:abstractNumId w:val="13"/>
  </w:num>
  <w:num w:numId="9">
    <w:abstractNumId w:val="20"/>
  </w:num>
  <w:num w:numId="10">
    <w:abstractNumId w:val="21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18"/>
  </w:num>
  <w:num w:numId="14">
    <w:abstractNumId w:val="22"/>
  </w:num>
  <w:num w:numId="15">
    <w:abstractNumId w:val="25"/>
  </w:num>
  <w:num w:numId="16">
    <w:abstractNumId w:val="7"/>
  </w:num>
  <w:num w:numId="17">
    <w:abstractNumId w:val="15"/>
  </w:num>
  <w:num w:numId="18">
    <w:abstractNumId w:val="15"/>
    <w:lvlOverride w:ilvl="0">
      <w:startOverride w:val="1"/>
    </w:lvlOverride>
  </w:num>
  <w:num w:numId="19">
    <w:abstractNumId w:val="15"/>
  </w:num>
  <w:num w:numId="20">
    <w:abstractNumId w:val="15"/>
    <w:lvlOverride w:ilvl="0">
      <w:startOverride w:val="5"/>
    </w:lvlOverride>
  </w:num>
  <w:num w:numId="21">
    <w:abstractNumId w:val="11"/>
  </w:num>
  <w:num w:numId="22">
    <w:abstractNumId w:val="14"/>
  </w:num>
  <w:num w:numId="23">
    <w:abstractNumId w:val="15"/>
    <w:lvlOverride w:ilvl="0">
      <w:startOverride w:val="9"/>
    </w:lvlOverride>
  </w:num>
  <w:num w:numId="24">
    <w:abstractNumId w:val="5"/>
  </w:num>
  <w:num w:numId="25">
    <w:abstractNumId w:val="24"/>
  </w:num>
  <w:num w:numId="26">
    <w:abstractNumId w:val="10"/>
  </w:num>
  <w:num w:numId="27">
    <w:abstractNumId w:val="4"/>
  </w:num>
  <w:num w:numId="28">
    <w:abstractNumId w:val="3"/>
  </w:num>
  <w:num w:numId="29">
    <w:abstractNumId w:val="3"/>
  </w:num>
  <w:num w:numId="30">
    <w:abstractNumId w:val="27"/>
  </w:num>
  <w:num w:numId="31">
    <w:abstractNumId w:val="8"/>
  </w:num>
  <w:num w:numId="32">
    <w:abstractNumId w:val="6"/>
  </w:num>
  <w:num w:numId="33">
    <w:abstractNumId w:val="2"/>
  </w:num>
  <w:num w:numId="34">
    <w:abstractNumId w:val="1"/>
  </w:num>
  <w:num w:numId="35">
    <w:abstractNumId w:val="0"/>
  </w:num>
  <w:num w:numId="36">
    <w:abstractNumId w:val="26"/>
  </w:num>
  <w:num w:numId="37">
    <w:abstractNumId w:val="15"/>
    <w:lvlOverride w:ilvl="0">
      <w:startOverride w:val="1"/>
    </w:lvlOverride>
  </w:num>
  <w:num w:numId="3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5FCA"/>
    <w:rsid w:val="00036BA1"/>
    <w:rsid w:val="00041489"/>
    <w:rsid w:val="000422E2"/>
    <w:rsid w:val="00042F22"/>
    <w:rsid w:val="0004395C"/>
    <w:rsid w:val="000444EF"/>
    <w:rsid w:val="00044CCE"/>
    <w:rsid w:val="00051081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299E"/>
    <w:rsid w:val="00093474"/>
    <w:rsid w:val="0009510F"/>
    <w:rsid w:val="000968DC"/>
    <w:rsid w:val="000A0AFD"/>
    <w:rsid w:val="000A1B7B"/>
    <w:rsid w:val="000A36C3"/>
    <w:rsid w:val="000A42E1"/>
    <w:rsid w:val="000A56F2"/>
    <w:rsid w:val="000B2719"/>
    <w:rsid w:val="000B3A8F"/>
    <w:rsid w:val="000B3F42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797"/>
    <w:rsid w:val="000D5232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B82"/>
    <w:rsid w:val="000F6DF3"/>
    <w:rsid w:val="001005FF"/>
    <w:rsid w:val="00100F45"/>
    <w:rsid w:val="00101E19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FE4"/>
    <w:rsid w:val="00142383"/>
    <w:rsid w:val="00143008"/>
    <w:rsid w:val="00143981"/>
    <w:rsid w:val="001467DD"/>
    <w:rsid w:val="0014787F"/>
    <w:rsid w:val="001501DF"/>
    <w:rsid w:val="00151E23"/>
    <w:rsid w:val="001526E0"/>
    <w:rsid w:val="001534F9"/>
    <w:rsid w:val="00153A5D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07F6"/>
    <w:rsid w:val="0018143F"/>
    <w:rsid w:val="001825A5"/>
    <w:rsid w:val="00190AC1"/>
    <w:rsid w:val="001923AC"/>
    <w:rsid w:val="00192BEB"/>
    <w:rsid w:val="0019341A"/>
    <w:rsid w:val="001955A4"/>
    <w:rsid w:val="00197DF9"/>
    <w:rsid w:val="001A1987"/>
    <w:rsid w:val="001A22DA"/>
    <w:rsid w:val="001A2564"/>
    <w:rsid w:val="001A2B06"/>
    <w:rsid w:val="001A397B"/>
    <w:rsid w:val="001A6173"/>
    <w:rsid w:val="001A65E5"/>
    <w:rsid w:val="001A6CBA"/>
    <w:rsid w:val="001A72DB"/>
    <w:rsid w:val="001B048D"/>
    <w:rsid w:val="001B0D97"/>
    <w:rsid w:val="001B5A5D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383C"/>
    <w:rsid w:val="001E3DAA"/>
    <w:rsid w:val="001E438B"/>
    <w:rsid w:val="001E58E2"/>
    <w:rsid w:val="001E78CE"/>
    <w:rsid w:val="001E7AED"/>
    <w:rsid w:val="001F2689"/>
    <w:rsid w:val="001F3916"/>
    <w:rsid w:val="001F54C5"/>
    <w:rsid w:val="001F63DB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C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766"/>
    <w:rsid w:val="00232AED"/>
    <w:rsid w:val="00232F5D"/>
    <w:rsid w:val="0023371F"/>
    <w:rsid w:val="00235632"/>
    <w:rsid w:val="00235872"/>
    <w:rsid w:val="00236BF5"/>
    <w:rsid w:val="00241559"/>
    <w:rsid w:val="00241D6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C41E6"/>
    <w:rsid w:val="002C52C8"/>
    <w:rsid w:val="002D071A"/>
    <w:rsid w:val="002D34B2"/>
    <w:rsid w:val="002D3E97"/>
    <w:rsid w:val="002D5460"/>
    <w:rsid w:val="002D58F6"/>
    <w:rsid w:val="002D5F0F"/>
    <w:rsid w:val="002D7637"/>
    <w:rsid w:val="002E12AA"/>
    <w:rsid w:val="002E17F2"/>
    <w:rsid w:val="002E42F0"/>
    <w:rsid w:val="002E5511"/>
    <w:rsid w:val="002E6860"/>
    <w:rsid w:val="002E6BA5"/>
    <w:rsid w:val="002E7CAE"/>
    <w:rsid w:val="002F0A38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27599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6C79"/>
    <w:rsid w:val="00357380"/>
    <w:rsid w:val="003602D9"/>
    <w:rsid w:val="003604CE"/>
    <w:rsid w:val="00364626"/>
    <w:rsid w:val="00365BEB"/>
    <w:rsid w:val="00370E47"/>
    <w:rsid w:val="003742AC"/>
    <w:rsid w:val="00375476"/>
    <w:rsid w:val="00377CE1"/>
    <w:rsid w:val="00381B3C"/>
    <w:rsid w:val="00385BF0"/>
    <w:rsid w:val="00386745"/>
    <w:rsid w:val="00390400"/>
    <w:rsid w:val="0039066C"/>
    <w:rsid w:val="0039303C"/>
    <w:rsid w:val="003939FF"/>
    <w:rsid w:val="003977DD"/>
    <w:rsid w:val="003A2223"/>
    <w:rsid w:val="003A2A0F"/>
    <w:rsid w:val="003A3513"/>
    <w:rsid w:val="003A45A1"/>
    <w:rsid w:val="003A507C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4145"/>
    <w:rsid w:val="003D4DF0"/>
    <w:rsid w:val="003D5B1F"/>
    <w:rsid w:val="003E15FA"/>
    <w:rsid w:val="003E55E4"/>
    <w:rsid w:val="003E614A"/>
    <w:rsid w:val="003E74E3"/>
    <w:rsid w:val="003F05C7"/>
    <w:rsid w:val="003F2384"/>
    <w:rsid w:val="003F2CB8"/>
    <w:rsid w:val="003F2CD4"/>
    <w:rsid w:val="003F34CC"/>
    <w:rsid w:val="003F6BBE"/>
    <w:rsid w:val="003F71C7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5AC"/>
    <w:rsid w:val="00410B72"/>
    <w:rsid w:val="00410F18"/>
    <w:rsid w:val="004117A3"/>
    <w:rsid w:val="0041263E"/>
    <w:rsid w:val="00413AAC"/>
    <w:rsid w:val="00413D5E"/>
    <w:rsid w:val="004141DD"/>
    <w:rsid w:val="00421105"/>
    <w:rsid w:val="00421899"/>
    <w:rsid w:val="004242F4"/>
    <w:rsid w:val="00427248"/>
    <w:rsid w:val="004358F0"/>
    <w:rsid w:val="00436EA4"/>
    <w:rsid w:val="00437447"/>
    <w:rsid w:val="004419C9"/>
    <w:rsid w:val="00441A92"/>
    <w:rsid w:val="004428EF"/>
    <w:rsid w:val="00444F56"/>
    <w:rsid w:val="0044528E"/>
    <w:rsid w:val="00446488"/>
    <w:rsid w:val="00446A17"/>
    <w:rsid w:val="004517AA"/>
    <w:rsid w:val="00452B2A"/>
    <w:rsid w:val="00452CAC"/>
    <w:rsid w:val="00452E9A"/>
    <w:rsid w:val="00454DAD"/>
    <w:rsid w:val="0045652D"/>
    <w:rsid w:val="00457565"/>
    <w:rsid w:val="00457B71"/>
    <w:rsid w:val="00457C90"/>
    <w:rsid w:val="00461F9F"/>
    <w:rsid w:val="004669E2"/>
    <w:rsid w:val="00470C31"/>
    <w:rsid w:val="00473217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16BC"/>
    <w:rsid w:val="004A25D7"/>
    <w:rsid w:val="004A2B94"/>
    <w:rsid w:val="004A3021"/>
    <w:rsid w:val="004A4533"/>
    <w:rsid w:val="004A7D56"/>
    <w:rsid w:val="004B5DAE"/>
    <w:rsid w:val="004B72BA"/>
    <w:rsid w:val="004B7C0C"/>
    <w:rsid w:val="004B7FA5"/>
    <w:rsid w:val="004C017B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527"/>
    <w:rsid w:val="004F3DA5"/>
    <w:rsid w:val="004F4DA3"/>
    <w:rsid w:val="004F6FE0"/>
    <w:rsid w:val="00506557"/>
    <w:rsid w:val="0050677A"/>
    <w:rsid w:val="005108D8"/>
    <w:rsid w:val="005116F9"/>
    <w:rsid w:val="005131EC"/>
    <w:rsid w:val="0051333C"/>
    <w:rsid w:val="005153A7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2D59"/>
    <w:rsid w:val="00554E19"/>
    <w:rsid w:val="0056121F"/>
    <w:rsid w:val="00561AFD"/>
    <w:rsid w:val="00561BC8"/>
    <w:rsid w:val="00563855"/>
    <w:rsid w:val="00565488"/>
    <w:rsid w:val="005679DD"/>
    <w:rsid w:val="00572505"/>
    <w:rsid w:val="005736A1"/>
    <w:rsid w:val="005742B7"/>
    <w:rsid w:val="005743A5"/>
    <w:rsid w:val="00576B83"/>
    <w:rsid w:val="00582809"/>
    <w:rsid w:val="00584F52"/>
    <w:rsid w:val="0058798C"/>
    <w:rsid w:val="00587FA9"/>
    <w:rsid w:val="005900FA"/>
    <w:rsid w:val="005908CD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40BD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2A8"/>
    <w:rsid w:val="005E75FB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5F"/>
    <w:rsid w:val="006234A6"/>
    <w:rsid w:val="00623923"/>
    <w:rsid w:val="00624C8A"/>
    <w:rsid w:val="00630001"/>
    <w:rsid w:val="006311B3"/>
    <w:rsid w:val="00631F81"/>
    <w:rsid w:val="0063284C"/>
    <w:rsid w:val="006356E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5F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1C6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3310"/>
    <w:rsid w:val="006E4AAA"/>
    <w:rsid w:val="006E4E39"/>
    <w:rsid w:val="006E565E"/>
    <w:rsid w:val="006E673D"/>
    <w:rsid w:val="006E70B5"/>
    <w:rsid w:val="006E7D3B"/>
    <w:rsid w:val="006F0F8A"/>
    <w:rsid w:val="006F1B70"/>
    <w:rsid w:val="006F341D"/>
    <w:rsid w:val="006F3CDE"/>
    <w:rsid w:val="006F454B"/>
    <w:rsid w:val="006F58D4"/>
    <w:rsid w:val="007006BE"/>
    <w:rsid w:val="0070346E"/>
    <w:rsid w:val="00704EDB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3673"/>
    <w:rsid w:val="0074428B"/>
    <w:rsid w:val="007445A0"/>
    <w:rsid w:val="0074524B"/>
    <w:rsid w:val="00747D8B"/>
    <w:rsid w:val="007508A2"/>
    <w:rsid w:val="00751228"/>
    <w:rsid w:val="007554E2"/>
    <w:rsid w:val="007571E1"/>
    <w:rsid w:val="007604B2"/>
    <w:rsid w:val="00765281"/>
    <w:rsid w:val="00766BAD"/>
    <w:rsid w:val="0076708C"/>
    <w:rsid w:val="00770B34"/>
    <w:rsid w:val="00775293"/>
    <w:rsid w:val="007755C2"/>
    <w:rsid w:val="007755F2"/>
    <w:rsid w:val="00776971"/>
    <w:rsid w:val="0078177E"/>
    <w:rsid w:val="0078304C"/>
    <w:rsid w:val="00783673"/>
    <w:rsid w:val="00785490"/>
    <w:rsid w:val="007866B9"/>
    <w:rsid w:val="007925EA"/>
    <w:rsid w:val="0079296C"/>
    <w:rsid w:val="00793CD8"/>
    <w:rsid w:val="00795B5E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5C8"/>
    <w:rsid w:val="007C60BF"/>
    <w:rsid w:val="007C6565"/>
    <w:rsid w:val="007C6A07"/>
    <w:rsid w:val="007C7086"/>
    <w:rsid w:val="007C75A1"/>
    <w:rsid w:val="007C77A5"/>
    <w:rsid w:val="007D03D2"/>
    <w:rsid w:val="007D04E5"/>
    <w:rsid w:val="007D4CB8"/>
    <w:rsid w:val="007D5901"/>
    <w:rsid w:val="007D7526"/>
    <w:rsid w:val="007E0F7E"/>
    <w:rsid w:val="007E1DEB"/>
    <w:rsid w:val="007E4610"/>
    <w:rsid w:val="007E4715"/>
    <w:rsid w:val="007E505B"/>
    <w:rsid w:val="007E7091"/>
    <w:rsid w:val="007E784D"/>
    <w:rsid w:val="007F131B"/>
    <w:rsid w:val="007F1F8A"/>
    <w:rsid w:val="007F52E7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4E8"/>
    <w:rsid w:val="00844E80"/>
    <w:rsid w:val="00846CCD"/>
    <w:rsid w:val="00846FE7"/>
    <w:rsid w:val="008542B3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E55"/>
    <w:rsid w:val="00877F18"/>
    <w:rsid w:val="008804A8"/>
    <w:rsid w:val="00884BB3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94"/>
    <w:rsid w:val="008B3886"/>
    <w:rsid w:val="008B507B"/>
    <w:rsid w:val="008B51A0"/>
    <w:rsid w:val="008B592A"/>
    <w:rsid w:val="008B79E5"/>
    <w:rsid w:val="008B7B5C"/>
    <w:rsid w:val="008B7EFE"/>
    <w:rsid w:val="008C0B3F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214C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2A96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47F57"/>
    <w:rsid w:val="00950DE7"/>
    <w:rsid w:val="00951AF2"/>
    <w:rsid w:val="00951C48"/>
    <w:rsid w:val="00953920"/>
    <w:rsid w:val="00953D47"/>
    <w:rsid w:val="0095681E"/>
    <w:rsid w:val="00956B1D"/>
    <w:rsid w:val="009572D4"/>
    <w:rsid w:val="00961921"/>
    <w:rsid w:val="0096430A"/>
    <w:rsid w:val="00964D25"/>
    <w:rsid w:val="0096554B"/>
    <w:rsid w:val="0096584A"/>
    <w:rsid w:val="00966415"/>
    <w:rsid w:val="009675AA"/>
    <w:rsid w:val="009715C3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077"/>
    <w:rsid w:val="009D036E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64CC"/>
    <w:rsid w:val="00A07A3D"/>
    <w:rsid w:val="00A10CFF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39B2"/>
    <w:rsid w:val="00A3448A"/>
    <w:rsid w:val="00A36297"/>
    <w:rsid w:val="00A36B2D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28B1"/>
    <w:rsid w:val="00A86279"/>
    <w:rsid w:val="00A91522"/>
    <w:rsid w:val="00A92879"/>
    <w:rsid w:val="00A937F3"/>
    <w:rsid w:val="00A9442A"/>
    <w:rsid w:val="00A944CF"/>
    <w:rsid w:val="00A9694D"/>
    <w:rsid w:val="00AA016F"/>
    <w:rsid w:val="00AA1ED6"/>
    <w:rsid w:val="00AA4176"/>
    <w:rsid w:val="00AA4F83"/>
    <w:rsid w:val="00AA51D6"/>
    <w:rsid w:val="00AA7770"/>
    <w:rsid w:val="00AB0BC8"/>
    <w:rsid w:val="00AB11CA"/>
    <w:rsid w:val="00AB14D9"/>
    <w:rsid w:val="00AB2E29"/>
    <w:rsid w:val="00AB4AB8"/>
    <w:rsid w:val="00AB5A79"/>
    <w:rsid w:val="00AB655E"/>
    <w:rsid w:val="00AC007F"/>
    <w:rsid w:val="00AC0140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204E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DE5"/>
    <w:rsid w:val="00B90F73"/>
    <w:rsid w:val="00B92EA3"/>
    <w:rsid w:val="00B93B59"/>
    <w:rsid w:val="00B9406A"/>
    <w:rsid w:val="00B9650A"/>
    <w:rsid w:val="00BA0212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76A0"/>
    <w:rsid w:val="00BB7977"/>
    <w:rsid w:val="00BC0FDC"/>
    <w:rsid w:val="00BC3053"/>
    <w:rsid w:val="00BC4D2E"/>
    <w:rsid w:val="00BC6FD2"/>
    <w:rsid w:val="00BC73F4"/>
    <w:rsid w:val="00BD09F7"/>
    <w:rsid w:val="00BD48AC"/>
    <w:rsid w:val="00BD4DD5"/>
    <w:rsid w:val="00BD5F1A"/>
    <w:rsid w:val="00BD7A42"/>
    <w:rsid w:val="00BE0814"/>
    <w:rsid w:val="00BE1234"/>
    <w:rsid w:val="00BE15FA"/>
    <w:rsid w:val="00BE1C95"/>
    <w:rsid w:val="00BE2FA6"/>
    <w:rsid w:val="00BE333F"/>
    <w:rsid w:val="00BE49D7"/>
    <w:rsid w:val="00BE7406"/>
    <w:rsid w:val="00BE7603"/>
    <w:rsid w:val="00BF3279"/>
    <w:rsid w:val="00BF74C7"/>
    <w:rsid w:val="00C002D1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6837"/>
    <w:rsid w:val="00C279B5"/>
    <w:rsid w:val="00C27C45"/>
    <w:rsid w:val="00C36C34"/>
    <w:rsid w:val="00C3719D"/>
    <w:rsid w:val="00C45B86"/>
    <w:rsid w:val="00C4713E"/>
    <w:rsid w:val="00C50BE0"/>
    <w:rsid w:val="00C50D48"/>
    <w:rsid w:val="00C52663"/>
    <w:rsid w:val="00C54995"/>
    <w:rsid w:val="00C54D41"/>
    <w:rsid w:val="00C60783"/>
    <w:rsid w:val="00C60984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6AE2"/>
    <w:rsid w:val="00C9027A"/>
    <w:rsid w:val="00C9068E"/>
    <w:rsid w:val="00C93C4B"/>
    <w:rsid w:val="00C944AB"/>
    <w:rsid w:val="00C95B40"/>
    <w:rsid w:val="00CA1ED8"/>
    <w:rsid w:val="00CA2E8B"/>
    <w:rsid w:val="00CB1F63"/>
    <w:rsid w:val="00CB4BAE"/>
    <w:rsid w:val="00CB7170"/>
    <w:rsid w:val="00CC040E"/>
    <w:rsid w:val="00CC111F"/>
    <w:rsid w:val="00CC188F"/>
    <w:rsid w:val="00CC2011"/>
    <w:rsid w:val="00CC2411"/>
    <w:rsid w:val="00CC3EA0"/>
    <w:rsid w:val="00CC7B45"/>
    <w:rsid w:val="00CD1188"/>
    <w:rsid w:val="00CD127A"/>
    <w:rsid w:val="00CD1513"/>
    <w:rsid w:val="00CD2D65"/>
    <w:rsid w:val="00CD2ED1"/>
    <w:rsid w:val="00CD337B"/>
    <w:rsid w:val="00CD50D1"/>
    <w:rsid w:val="00CD6EB6"/>
    <w:rsid w:val="00CE0424"/>
    <w:rsid w:val="00CE0AF9"/>
    <w:rsid w:val="00CE1F8B"/>
    <w:rsid w:val="00CE3D86"/>
    <w:rsid w:val="00CE7561"/>
    <w:rsid w:val="00CF0F68"/>
    <w:rsid w:val="00CF1354"/>
    <w:rsid w:val="00CF3B1F"/>
    <w:rsid w:val="00CF3BF6"/>
    <w:rsid w:val="00CF625B"/>
    <w:rsid w:val="00CF687E"/>
    <w:rsid w:val="00D00AE7"/>
    <w:rsid w:val="00D0349B"/>
    <w:rsid w:val="00D057C8"/>
    <w:rsid w:val="00D06966"/>
    <w:rsid w:val="00D10249"/>
    <w:rsid w:val="00D115C3"/>
    <w:rsid w:val="00D11897"/>
    <w:rsid w:val="00D13135"/>
    <w:rsid w:val="00D13D1C"/>
    <w:rsid w:val="00D13E4E"/>
    <w:rsid w:val="00D20493"/>
    <w:rsid w:val="00D213C2"/>
    <w:rsid w:val="00D239A7"/>
    <w:rsid w:val="00D23F47"/>
    <w:rsid w:val="00D2761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23E0"/>
    <w:rsid w:val="00D52999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322A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0AF5"/>
    <w:rsid w:val="00DD28F8"/>
    <w:rsid w:val="00DD6051"/>
    <w:rsid w:val="00DD6BE3"/>
    <w:rsid w:val="00DD6CA7"/>
    <w:rsid w:val="00DE1908"/>
    <w:rsid w:val="00DE3BDB"/>
    <w:rsid w:val="00DE5608"/>
    <w:rsid w:val="00DE58D0"/>
    <w:rsid w:val="00DE654F"/>
    <w:rsid w:val="00DF0B6E"/>
    <w:rsid w:val="00DF0B99"/>
    <w:rsid w:val="00DF15E0"/>
    <w:rsid w:val="00DF37A0"/>
    <w:rsid w:val="00DF5B71"/>
    <w:rsid w:val="00DF7229"/>
    <w:rsid w:val="00E0032D"/>
    <w:rsid w:val="00E00660"/>
    <w:rsid w:val="00E00BE1"/>
    <w:rsid w:val="00E03AB4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374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5BE1"/>
    <w:rsid w:val="00E57565"/>
    <w:rsid w:val="00E61125"/>
    <w:rsid w:val="00E61A89"/>
    <w:rsid w:val="00E63838"/>
    <w:rsid w:val="00E64434"/>
    <w:rsid w:val="00E65010"/>
    <w:rsid w:val="00E65235"/>
    <w:rsid w:val="00E67552"/>
    <w:rsid w:val="00E67C51"/>
    <w:rsid w:val="00E72EFC"/>
    <w:rsid w:val="00E758EC"/>
    <w:rsid w:val="00E764A0"/>
    <w:rsid w:val="00E77CCC"/>
    <w:rsid w:val="00E80446"/>
    <w:rsid w:val="00E8234C"/>
    <w:rsid w:val="00E83AA9"/>
    <w:rsid w:val="00E83D41"/>
    <w:rsid w:val="00E84956"/>
    <w:rsid w:val="00E85928"/>
    <w:rsid w:val="00E85D06"/>
    <w:rsid w:val="00E87822"/>
    <w:rsid w:val="00E90395"/>
    <w:rsid w:val="00E90E49"/>
    <w:rsid w:val="00E91176"/>
    <w:rsid w:val="00E917F9"/>
    <w:rsid w:val="00E91F2C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5578"/>
    <w:rsid w:val="00ED7D94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434"/>
    <w:rsid w:val="00F2376F"/>
    <w:rsid w:val="00F243D8"/>
    <w:rsid w:val="00F2556B"/>
    <w:rsid w:val="00F262AD"/>
    <w:rsid w:val="00F27B04"/>
    <w:rsid w:val="00F30828"/>
    <w:rsid w:val="00F313D6"/>
    <w:rsid w:val="00F336BB"/>
    <w:rsid w:val="00F36573"/>
    <w:rsid w:val="00F40F0C"/>
    <w:rsid w:val="00F41F80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3EB"/>
    <w:rsid w:val="00FB4C80"/>
    <w:rsid w:val="00FB62E7"/>
    <w:rsid w:val="00FB6A6A"/>
    <w:rsid w:val="00FC4E33"/>
    <w:rsid w:val="00FC6798"/>
    <w:rsid w:val="00FC721F"/>
    <w:rsid w:val="00FC7429"/>
    <w:rsid w:val="00FC74B1"/>
    <w:rsid w:val="00FD07F6"/>
    <w:rsid w:val="00FD0EE5"/>
    <w:rsid w:val="00FD18A0"/>
    <w:rsid w:val="00FD1EC8"/>
    <w:rsid w:val="00FD2354"/>
    <w:rsid w:val="00FD37DA"/>
    <w:rsid w:val="00FD47ED"/>
    <w:rsid w:val="00FD50C6"/>
    <w:rsid w:val="00FD74DB"/>
    <w:rsid w:val="00FD7660"/>
    <w:rsid w:val="00FE0655"/>
    <w:rsid w:val="00FE13AE"/>
    <w:rsid w:val="00FE2365"/>
    <w:rsid w:val="00FE2ABC"/>
    <w:rsid w:val="00FE31AB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  <w15:docId w15:val="{DA67DB94-4927-491E-9EED-E9B04D0E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character" w:customStyle="1" w:styleId="NOChar">
    <w:name w:val="NO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zh-CN" w:bidi="ar-SA"/>
    </w:rPr>
  </w:style>
  <w:style w:type="character" w:customStyle="1" w:styleId="B1Char">
    <w:name w:val="B1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D213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213C2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locked/>
    <w:rsid w:val="002D58F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17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024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3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622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75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52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56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00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79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096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9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9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8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973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1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78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5NUHHDQN7SK2-1-117188</_dlc_DocId>
    <_dlc_DocIdUrl xmlns="08b2df90-05d3-4030-90d4-c9feeb4a1cd9">
      <Url>https://ericoll.internal.ericsson.com/sites/STAR/_layouts/DocIdRedir.aspx?ID=5NUHHDQN7SK2-1-117188</Url>
      <Description>5NUHHDQN7SK2-1-117188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D21AA-B539-4473-A545-158C427DF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1BAD061-B4F9-43FE-AFA8-F9CBBD4D4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15</TotalTime>
  <Pages>6</Pages>
  <Words>1522</Words>
  <Characters>8072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10</cp:revision>
  <cp:lastPrinted>2016-01-26T08:44:00Z</cp:lastPrinted>
  <dcterms:created xsi:type="dcterms:W3CDTF">2017-04-28T10:38:00Z</dcterms:created>
  <dcterms:modified xsi:type="dcterms:W3CDTF">2017-05-05T20:06:00Z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db73d173-7d7a-4046-96dd-e2d16f6fd614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